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911" w:rsidRPr="00DF3911" w:rsidRDefault="00DF3911" w:rsidP="00DF3911">
      <w:pPr>
        <w:spacing w:after="160"/>
        <w:jc w:val="center"/>
        <w:rPr>
          <w:rFonts w:ascii="Century Gothic" w:eastAsia="Century Gothic" w:hAnsi="Century Gothic" w:cs="Century Gothic"/>
          <w:b/>
          <w:sz w:val="24"/>
          <w:szCs w:val="24"/>
          <w:lang w:eastAsia="en-US"/>
        </w:rPr>
      </w:pPr>
      <w:r w:rsidRPr="00DF3911">
        <w:rPr>
          <w:rFonts w:ascii="Century Gothic" w:eastAsia="Century Gothic" w:hAnsi="Century Gothic" w:cs="Century Gothic"/>
          <w:b/>
          <w:sz w:val="24"/>
          <w:szCs w:val="24"/>
          <w:highlight w:val="yellow"/>
          <w:lang w:eastAsia="en-US"/>
        </w:rPr>
        <w:t>ACTIVIDADES SEMANA 04 AL 08 DE MAYO 2020</w:t>
      </w:r>
    </w:p>
    <w:p w:rsidR="00DF3911" w:rsidRPr="00DF3911" w:rsidRDefault="00DF3911" w:rsidP="00DF3911">
      <w:pPr>
        <w:spacing w:after="160" w:line="259" w:lineRule="auto"/>
        <w:rPr>
          <w:rFonts w:ascii="Century Gothic" w:eastAsiaTheme="minorHAnsi" w:hAnsi="Century Gothic"/>
          <w:b/>
          <w:lang w:eastAsia="en-US"/>
        </w:rPr>
      </w:pPr>
      <w:r w:rsidRPr="00DF3911">
        <w:rPr>
          <w:rFonts w:ascii="Century Gothic" w:eastAsiaTheme="minorHAnsi" w:hAnsi="Century Gothic"/>
          <w:u w:val="single"/>
          <w:lang w:eastAsia="en-US"/>
        </w:rPr>
        <w:t>Hagamos ahora un breve repaso</w:t>
      </w:r>
      <w:r w:rsidRPr="00DF3911">
        <w:rPr>
          <w:rFonts w:ascii="Century Gothic" w:eastAsiaTheme="minorHAnsi" w:hAnsi="Century Gothic"/>
          <w:lang w:eastAsia="en-US"/>
        </w:rPr>
        <w:t xml:space="preserve">. </w:t>
      </w:r>
      <w:r w:rsidRPr="00DF3911">
        <w:rPr>
          <w:rFonts w:ascii="Century Gothic" w:eastAsiaTheme="minorHAnsi" w:hAnsi="Century Gothic"/>
          <w:b/>
          <w:lang w:eastAsia="en-US"/>
        </w:rPr>
        <w:t>¡LO LOGRARAS!</w:t>
      </w:r>
    </w:p>
    <w:p w:rsidR="00DF3911" w:rsidRPr="00DF3911" w:rsidRDefault="00DF3911" w:rsidP="00DF3911">
      <w:pPr>
        <w:spacing w:before="120" w:after="120" w:line="276" w:lineRule="auto"/>
        <w:jc w:val="both"/>
        <w:rPr>
          <w:rFonts w:ascii="Century Gothic" w:eastAsiaTheme="minorHAnsi" w:hAnsi="Century Gothic"/>
          <w:lang w:eastAsia="en-US"/>
        </w:rPr>
      </w:pPr>
    </w:p>
    <w:p w:rsidR="00DF3911" w:rsidRPr="00DF3911" w:rsidRDefault="00DF3911" w:rsidP="00DF3911">
      <w:pPr>
        <w:numPr>
          <w:ilvl w:val="0"/>
          <w:numId w:val="1"/>
        </w:numPr>
        <w:spacing w:before="120" w:after="120" w:line="276" w:lineRule="auto"/>
        <w:contextualSpacing/>
        <w:jc w:val="both"/>
        <w:rPr>
          <w:rFonts w:ascii="Century Gothic" w:eastAsiaTheme="minorHAnsi" w:hAnsi="Century Gothic"/>
          <w:lang w:val="es-ES" w:eastAsia="en-US"/>
        </w:rPr>
      </w:pPr>
      <w:r w:rsidRPr="00DF3911">
        <w:rPr>
          <w:rFonts w:ascii="Century Gothic" w:eastAsiaTheme="minorHAnsi" w:hAnsi="Century Gothic"/>
          <w:lang w:val="es-ES" w:eastAsia="en-US"/>
        </w:rPr>
        <w:t>Busca imágenes (fotografías o dibujos) y describa las relaciones entre individuos de la misma población en: manada, rebaño, cardumen, bandada, pareja, otras. Examina como mínimo una de cada tipo.</w:t>
      </w:r>
    </w:p>
    <w:p w:rsidR="00DF3911" w:rsidRPr="00DF3911" w:rsidRDefault="00DF3911" w:rsidP="00DF3911">
      <w:pPr>
        <w:spacing w:after="160"/>
        <w:jc w:val="center"/>
        <w:rPr>
          <w:rFonts w:ascii="Century Gothic" w:eastAsiaTheme="minorHAnsi" w:hAnsi="Century Gothic"/>
          <w:lang w:eastAsia="en-US"/>
        </w:rPr>
      </w:pP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2405"/>
        <w:gridCol w:w="3827"/>
        <w:gridCol w:w="4395"/>
      </w:tblGrid>
      <w:tr w:rsidR="00DF3911" w:rsidRPr="00DF3911" w:rsidTr="0080098E">
        <w:tc>
          <w:tcPr>
            <w:tcW w:w="10627" w:type="dxa"/>
            <w:gridSpan w:val="3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DF3911">
              <w:rPr>
                <w:rFonts w:ascii="Century Gothic" w:hAnsi="Century Gothic"/>
                <w:b/>
                <w:bCs/>
                <w:sz w:val="24"/>
                <w:szCs w:val="24"/>
              </w:rPr>
              <w:t>Relaciones entre individuos de la misma población</w:t>
            </w:r>
          </w:p>
        </w:tc>
      </w:tr>
      <w:tr w:rsidR="00CD1BA2" w:rsidRPr="00DF3911" w:rsidTr="0080098E">
        <w:tc>
          <w:tcPr>
            <w:tcW w:w="240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Tipo de Relación</w:t>
            </w:r>
          </w:p>
        </w:tc>
        <w:tc>
          <w:tcPr>
            <w:tcW w:w="3827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Descripción</w:t>
            </w:r>
          </w:p>
        </w:tc>
        <w:tc>
          <w:tcPr>
            <w:tcW w:w="439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Ilustración</w:t>
            </w:r>
          </w:p>
        </w:tc>
      </w:tr>
      <w:tr w:rsidR="00CD1BA2" w:rsidRPr="00DF3911" w:rsidTr="0080098E">
        <w:tc>
          <w:tcPr>
            <w:tcW w:w="2405" w:type="dxa"/>
            <w:vAlign w:val="center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Manada</w:t>
            </w:r>
          </w:p>
          <w:p w:rsidR="00DF3911" w:rsidRPr="00DF3911" w:rsidRDefault="00DF3911" w:rsidP="00DF3911">
            <w:pPr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827" w:type="dxa"/>
          </w:tcPr>
          <w:p w:rsidR="00DF3911" w:rsidRPr="00DF3911" w:rsidRDefault="00031DA6" w:rsidP="00DF3911">
            <w:pPr>
              <w:jc w:val="center"/>
              <w:rPr>
                <w:rFonts w:ascii="Century Gothic" w:hAnsi="Century Gothic"/>
              </w:rPr>
            </w:pPr>
            <w:r w:rsidRPr="00031DA6">
              <w:rPr>
                <w:rFonts w:ascii="Century Gothic" w:hAnsi="Century Gothic"/>
              </w:rPr>
              <w:t>Una manada se compone de varios animales de la misma especie que están juntos o que se desplazan juntos. Normalmente se refiere a animales en estado salvaje; a veces también se aplica a especies domesticadas</w:t>
            </w:r>
          </w:p>
        </w:tc>
        <w:tc>
          <w:tcPr>
            <w:tcW w:w="4395" w:type="dxa"/>
          </w:tcPr>
          <w:p w:rsidR="00DF3911" w:rsidRPr="00DF3911" w:rsidRDefault="00CD1BA2" w:rsidP="00DF39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418063</wp:posOffset>
                  </wp:positionH>
                  <wp:positionV relativeFrom="paragraph">
                    <wp:posOffset>168022</wp:posOffset>
                  </wp:positionV>
                  <wp:extent cx="2301387" cy="1298448"/>
                  <wp:effectExtent l="0" t="0" r="0" b="0"/>
                  <wp:wrapTopAndBottom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1848" cy="1298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1BA2" w:rsidRPr="00DF3911" w:rsidTr="0080098E">
        <w:tc>
          <w:tcPr>
            <w:tcW w:w="240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Rebaño</w:t>
            </w: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827" w:type="dxa"/>
          </w:tcPr>
          <w:p w:rsidR="00DF3911" w:rsidRPr="00DF3911" w:rsidRDefault="0080384E" w:rsidP="00DF3911">
            <w:pPr>
              <w:jc w:val="center"/>
              <w:rPr>
                <w:rFonts w:ascii="Century Gothic" w:hAnsi="Century Gothic"/>
              </w:rPr>
            </w:pPr>
            <w:r w:rsidRPr="0080384E">
              <w:rPr>
                <w:rFonts w:ascii="Century Gothic" w:hAnsi="Century Gothic"/>
              </w:rPr>
              <w:t>Grupo numeroso de animales de ganado doméstico, especialmente lanar, que se crían juntos.</w:t>
            </w:r>
          </w:p>
        </w:tc>
        <w:tc>
          <w:tcPr>
            <w:tcW w:w="4395" w:type="dxa"/>
          </w:tcPr>
          <w:p w:rsidR="00DF3911" w:rsidRPr="00DF3911" w:rsidRDefault="007D7B48" w:rsidP="00DF39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302639</wp:posOffset>
                  </wp:positionH>
                  <wp:positionV relativeFrom="paragraph">
                    <wp:posOffset>276225</wp:posOffset>
                  </wp:positionV>
                  <wp:extent cx="2377867" cy="776392"/>
                  <wp:effectExtent l="0" t="0" r="0" b="0"/>
                  <wp:wrapTopAndBottom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2377867" cy="776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1BA2" w:rsidRPr="00DF3911" w:rsidTr="0080098E">
        <w:tc>
          <w:tcPr>
            <w:tcW w:w="240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Cardumen</w:t>
            </w: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827" w:type="dxa"/>
          </w:tcPr>
          <w:p w:rsidR="00DF3911" w:rsidRPr="00DF3911" w:rsidRDefault="001879A1" w:rsidP="00DF3911">
            <w:pPr>
              <w:jc w:val="center"/>
              <w:rPr>
                <w:rFonts w:ascii="Century Gothic" w:hAnsi="Century Gothic"/>
              </w:rPr>
            </w:pPr>
            <w:r w:rsidRPr="001879A1">
              <w:rPr>
                <w:rFonts w:ascii="Century Gothic" w:hAnsi="Century Gothic"/>
              </w:rPr>
              <w:t>Un cardumen, también llamado banco de peces, es un conjunto de peces similares, no necesariamente de especies comerciales, como atún o sardina.</w:t>
            </w:r>
          </w:p>
        </w:tc>
        <w:tc>
          <w:tcPr>
            <w:tcW w:w="4395" w:type="dxa"/>
          </w:tcPr>
          <w:p w:rsidR="00DF3911" w:rsidRPr="00DF3911" w:rsidRDefault="008508FB" w:rsidP="00DF39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393474</wp:posOffset>
                  </wp:positionH>
                  <wp:positionV relativeFrom="paragraph">
                    <wp:posOffset>81916</wp:posOffset>
                  </wp:positionV>
                  <wp:extent cx="1390636" cy="1207008"/>
                  <wp:effectExtent l="0" t="0" r="0" b="0"/>
                  <wp:wrapTopAndBottom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621" cy="120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1BA2" w:rsidRPr="00DF3911" w:rsidTr="0080098E">
        <w:tc>
          <w:tcPr>
            <w:tcW w:w="240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Bandada</w:t>
            </w: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827" w:type="dxa"/>
          </w:tcPr>
          <w:p w:rsidR="00DF3911" w:rsidRPr="00DF3911" w:rsidRDefault="006A7B22" w:rsidP="00DF3911">
            <w:pPr>
              <w:jc w:val="center"/>
              <w:rPr>
                <w:rFonts w:ascii="Century Gothic" w:hAnsi="Century Gothic"/>
              </w:rPr>
            </w:pPr>
            <w:r w:rsidRPr="006A7B22">
              <w:rPr>
                <w:rFonts w:ascii="Century Gothic" w:hAnsi="Century Gothic"/>
              </w:rPr>
              <w:t>Una bandada es un conjunto de aves que vuelan juntas y que adoptan comportamientos similares. En algunos países, el término parvada se utiliza como sinónimo de bandada. Por ejemplo: “Una bandada de gaviotas llegó a la playa y rompió la calma con sus graznidos”</w:t>
            </w:r>
          </w:p>
        </w:tc>
        <w:tc>
          <w:tcPr>
            <w:tcW w:w="4395" w:type="dxa"/>
          </w:tcPr>
          <w:p w:rsidR="00DF3911" w:rsidRPr="00DF3911" w:rsidRDefault="007765D6" w:rsidP="00DF39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567128</wp:posOffset>
                  </wp:positionH>
                  <wp:positionV relativeFrom="paragraph">
                    <wp:posOffset>151892</wp:posOffset>
                  </wp:positionV>
                  <wp:extent cx="1382129" cy="1060704"/>
                  <wp:effectExtent l="0" t="0" r="2540" b="0"/>
                  <wp:wrapTopAndBottom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629" cy="1061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D1BA2" w:rsidRPr="00DF3911" w:rsidTr="0080098E">
        <w:tc>
          <w:tcPr>
            <w:tcW w:w="2405" w:type="dxa"/>
          </w:tcPr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DF3911">
              <w:rPr>
                <w:rFonts w:ascii="Century Gothic" w:hAnsi="Century Gothic"/>
                <w:b/>
                <w:bCs/>
              </w:rPr>
              <w:t>Pareja</w:t>
            </w: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DF3911" w:rsidRPr="00DF3911" w:rsidRDefault="00DF3911" w:rsidP="00DF3911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827" w:type="dxa"/>
          </w:tcPr>
          <w:p w:rsidR="00DF3911" w:rsidRPr="00DF3911" w:rsidRDefault="00422BC4" w:rsidP="00DF3911">
            <w:pPr>
              <w:jc w:val="center"/>
              <w:rPr>
                <w:rFonts w:ascii="Century Gothic" w:hAnsi="Century Gothic"/>
              </w:rPr>
            </w:pPr>
            <w:r w:rsidRPr="00422BC4">
              <w:rPr>
                <w:rFonts w:ascii="Century Gothic" w:hAnsi="Century Gothic"/>
              </w:rPr>
              <w:t>Una pareja es un conjunto de personas, animales o cosas que mantienen entre sí algún tipo de relación o semejanza. El término también se utiliza para nombrar a cada uno de los integrantes de una pareja en relación con la otra; esto se puede apreciar, por ejemplo, cuando alguien habla de su novio o de su prometido ref</w:t>
            </w:r>
          </w:p>
        </w:tc>
        <w:tc>
          <w:tcPr>
            <w:tcW w:w="4395" w:type="dxa"/>
          </w:tcPr>
          <w:p w:rsidR="00DF3911" w:rsidRPr="00DF3911" w:rsidRDefault="00A269F1" w:rsidP="00DF39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826897</wp:posOffset>
                  </wp:positionH>
                  <wp:positionV relativeFrom="paragraph">
                    <wp:posOffset>392303</wp:posOffset>
                  </wp:positionV>
                  <wp:extent cx="1212850" cy="1212850"/>
                  <wp:effectExtent l="0" t="0" r="6350" b="6350"/>
                  <wp:wrapTopAndBottom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232" cy="1213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DF3911" w:rsidRDefault="00DF3911"/>
    <w:sectPr w:rsidR="00DF39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1A5A87"/>
    <w:multiLevelType w:val="hybridMultilevel"/>
    <w:tmpl w:val="1A14D792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11"/>
    <w:rsid w:val="00031DA6"/>
    <w:rsid w:val="001879A1"/>
    <w:rsid w:val="00195095"/>
    <w:rsid w:val="00422BC4"/>
    <w:rsid w:val="006A7B22"/>
    <w:rsid w:val="007765D6"/>
    <w:rsid w:val="007C799F"/>
    <w:rsid w:val="007D7B48"/>
    <w:rsid w:val="0080384E"/>
    <w:rsid w:val="008508FB"/>
    <w:rsid w:val="00970FC4"/>
    <w:rsid w:val="00A269F1"/>
    <w:rsid w:val="00BE0DD9"/>
    <w:rsid w:val="00C77E84"/>
    <w:rsid w:val="00CD1BA2"/>
    <w:rsid w:val="00D005F1"/>
    <w:rsid w:val="00D87812"/>
    <w:rsid w:val="00DF3911"/>
    <w:rsid w:val="00EF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12EBE2"/>
  <w15:chartTrackingRefBased/>
  <w15:docId w15:val="{3E1CB3D5-36F7-7346-9F85-8CB72441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F3911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DF3911"/>
    <w:pPr>
      <w:spacing w:line="259" w:lineRule="auto"/>
      <w:ind w:left="720"/>
      <w:contextualSpacing/>
    </w:pPr>
    <w:rPr>
      <w:rFonts w:eastAsiaTheme="minorHAnsi"/>
      <w:lang w:val="es-ES" w:eastAsia="en-U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DF3911"/>
    <w:rPr>
      <w:rFonts w:eastAsiaTheme="minorHAnsi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BB4047-4F32-4759-BCC7-64BE90DF4F85}"/>
</file>

<file path=customXml/itemProps2.xml><?xml version="1.0" encoding="utf-8"?>
<ds:datastoreItem xmlns:ds="http://schemas.openxmlformats.org/officeDocument/2006/customXml" ds:itemID="{27C1809A-0C14-4150-9E78-FCCFE1FA5990}"/>
</file>

<file path=customXml/itemProps3.xml><?xml version="1.0" encoding="utf-8"?>
<ds:datastoreItem xmlns:ds="http://schemas.openxmlformats.org/officeDocument/2006/customXml" ds:itemID="{3CA5985C-5AF0-41BF-8190-BBFDD27CF1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Borbón</dc:creator>
  <cp:keywords/>
  <dc:description/>
  <cp:lastModifiedBy>Daniela Borbón</cp:lastModifiedBy>
  <cp:revision>2</cp:revision>
  <dcterms:created xsi:type="dcterms:W3CDTF">2020-05-08T02:10:00Z</dcterms:created>
  <dcterms:modified xsi:type="dcterms:W3CDTF">2020-05-08T02:10:00Z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